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m09dn2eyentt" w:id="0"/>
      <w:bookmarkEnd w:id="0"/>
      <w:r w:rsidDel="00000000" w:rsidR="00000000" w:rsidRPr="00000000">
        <w:rPr/>
        <w:drawing>
          <wp:inline distB="114300" distT="114300" distL="114300" distR="114300">
            <wp:extent cx="2100263" cy="885207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0263" cy="8852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/>
      </w:pPr>
      <w:bookmarkStart w:colFirst="0" w:colLast="0" w:name="_7o9s001846nt" w:id="1"/>
      <w:bookmarkEnd w:id="1"/>
      <w:r w:rsidDel="00000000" w:rsidR="00000000" w:rsidRPr="00000000">
        <w:rPr>
          <w:rtl w:val="0"/>
        </w:rPr>
        <w:t xml:space="preserve">2025 LOTT Call for Speakers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Name: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Email: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Phone Number: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Title: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Organization: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Speaker Bio: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Workshop Title: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Workshop Goals: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Workshop Description: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What makes you uniquely qualified to present on this topic?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Availability - Please select the workshop sessions you are available for: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Saturday, January 11, 2025 - Workshop 1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Saturday, February 8, 2025 - Workshop 2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Saturday, March 8, 2025 - Workshop 3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Saturday, April 12, 2025 - Workshop 4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Saturday, May 10, 2025 - Workshop 5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